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20" w:rsidRPr="004F653E" w:rsidRDefault="009E1020" w:rsidP="009E1020">
      <w:pPr>
        <w:spacing w:line="15" w:lineRule="auto"/>
        <w:jc w:val="center"/>
        <w:rPr>
          <w:rFonts w:ascii="Times New Roman" w:eastAsia="方正小标宋简体" w:hAnsi="Times New Roman" w:cs="Times New Roman"/>
          <w:color w:val="FF0000"/>
          <w:spacing w:val="-8"/>
          <w:sz w:val="84"/>
          <w:szCs w:val="84"/>
        </w:rPr>
      </w:pPr>
      <w:proofErr w:type="gramStart"/>
      <w:r w:rsidRPr="004F653E">
        <w:rPr>
          <w:rFonts w:ascii="Times New Roman" w:eastAsia="方正小标宋简体" w:hAnsi="Times New Roman" w:cs="Times New Roman"/>
          <w:color w:val="FF0000"/>
          <w:spacing w:val="-8"/>
          <w:sz w:val="84"/>
          <w:szCs w:val="84"/>
        </w:rPr>
        <w:t>彭</w:t>
      </w:r>
      <w:proofErr w:type="gramEnd"/>
      <w:r w:rsidRPr="004F653E">
        <w:rPr>
          <w:rFonts w:ascii="Times New Roman" w:eastAsia="方正小标宋简体" w:hAnsi="Times New Roman" w:cs="Times New Roman"/>
          <w:color w:val="FF0000"/>
          <w:spacing w:val="-8"/>
          <w:sz w:val="84"/>
          <w:szCs w:val="84"/>
        </w:rPr>
        <w:t xml:space="preserve"> </w:t>
      </w:r>
      <w:r w:rsidRPr="004F653E">
        <w:rPr>
          <w:rFonts w:ascii="Times New Roman" w:eastAsia="方正小标宋简体" w:hAnsi="Times New Roman" w:cs="Times New Roman"/>
          <w:color w:val="FF0000"/>
          <w:spacing w:val="-8"/>
          <w:sz w:val="84"/>
          <w:szCs w:val="84"/>
        </w:rPr>
        <w:t>阳</w:t>
      </w:r>
      <w:r w:rsidRPr="004F653E">
        <w:rPr>
          <w:rFonts w:ascii="Times New Roman" w:eastAsia="方正小标宋简体" w:hAnsi="Times New Roman" w:cs="Times New Roman"/>
          <w:color w:val="FF0000"/>
          <w:spacing w:val="-8"/>
          <w:sz w:val="84"/>
          <w:szCs w:val="84"/>
        </w:rPr>
        <w:t xml:space="preserve"> </w:t>
      </w:r>
      <w:r w:rsidRPr="004F653E">
        <w:rPr>
          <w:rFonts w:ascii="Times New Roman" w:eastAsia="方正小标宋简体" w:hAnsi="Times New Roman" w:cs="Times New Roman"/>
          <w:color w:val="FF0000"/>
          <w:spacing w:val="-8"/>
          <w:sz w:val="84"/>
          <w:szCs w:val="84"/>
        </w:rPr>
        <w:t>县</w:t>
      </w:r>
      <w:r w:rsidRPr="004F653E">
        <w:rPr>
          <w:rFonts w:ascii="Times New Roman" w:eastAsia="方正小标宋简体" w:hAnsi="Times New Roman" w:cs="Times New Roman"/>
          <w:color w:val="FF0000"/>
          <w:spacing w:val="-8"/>
          <w:sz w:val="84"/>
          <w:szCs w:val="84"/>
        </w:rPr>
        <w:t xml:space="preserve"> </w:t>
      </w:r>
      <w:r w:rsidRPr="004F653E">
        <w:rPr>
          <w:rFonts w:ascii="Times New Roman" w:eastAsia="方正小标宋简体" w:hAnsi="Times New Roman" w:cs="Times New Roman"/>
          <w:color w:val="FF0000"/>
          <w:spacing w:val="-8"/>
          <w:sz w:val="84"/>
          <w:szCs w:val="84"/>
        </w:rPr>
        <w:t>人</w:t>
      </w:r>
      <w:r w:rsidRPr="004F653E">
        <w:rPr>
          <w:rFonts w:ascii="Times New Roman" w:eastAsia="方正小标宋简体" w:hAnsi="Times New Roman" w:cs="Times New Roman"/>
          <w:color w:val="FF0000"/>
          <w:spacing w:val="-8"/>
          <w:sz w:val="84"/>
          <w:szCs w:val="84"/>
        </w:rPr>
        <w:t xml:space="preserve"> </w:t>
      </w:r>
      <w:r w:rsidRPr="004F653E">
        <w:rPr>
          <w:rFonts w:ascii="Times New Roman" w:eastAsia="方正小标宋简体" w:hAnsi="Times New Roman" w:cs="Times New Roman"/>
          <w:color w:val="FF0000"/>
          <w:spacing w:val="-8"/>
          <w:sz w:val="84"/>
          <w:szCs w:val="84"/>
        </w:rPr>
        <w:t>民</w:t>
      </w:r>
      <w:r w:rsidRPr="004F653E">
        <w:rPr>
          <w:rFonts w:ascii="Times New Roman" w:eastAsia="方正小标宋简体" w:hAnsi="Times New Roman" w:cs="Times New Roman"/>
          <w:color w:val="FF0000"/>
          <w:spacing w:val="-8"/>
          <w:sz w:val="84"/>
          <w:szCs w:val="84"/>
        </w:rPr>
        <w:t xml:space="preserve"> </w:t>
      </w:r>
      <w:r w:rsidRPr="004F653E">
        <w:rPr>
          <w:rFonts w:ascii="Times New Roman" w:eastAsia="方正小标宋简体" w:hAnsi="Times New Roman" w:cs="Times New Roman"/>
          <w:color w:val="FF0000"/>
          <w:spacing w:val="-8"/>
          <w:sz w:val="84"/>
          <w:szCs w:val="84"/>
        </w:rPr>
        <w:t>法</w:t>
      </w:r>
      <w:r w:rsidRPr="004F653E">
        <w:rPr>
          <w:rFonts w:ascii="Times New Roman" w:eastAsia="方正小标宋简体" w:hAnsi="Times New Roman" w:cs="Times New Roman"/>
          <w:color w:val="FF0000"/>
          <w:spacing w:val="-8"/>
          <w:sz w:val="84"/>
          <w:szCs w:val="84"/>
        </w:rPr>
        <w:t xml:space="preserve"> </w:t>
      </w:r>
      <w:r w:rsidRPr="004F653E">
        <w:rPr>
          <w:rFonts w:ascii="Times New Roman" w:eastAsia="方正小标宋简体" w:hAnsi="Times New Roman" w:cs="Times New Roman"/>
          <w:color w:val="FF0000"/>
          <w:spacing w:val="-8"/>
          <w:sz w:val="84"/>
          <w:szCs w:val="84"/>
        </w:rPr>
        <w:t>院</w:t>
      </w:r>
    </w:p>
    <w:p w:rsidR="009E1020" w:rsidRPr="004F653E" w:rsidRDefault="003A6653" w:rsidP="009E1020">
      <w:pPr>
        <w:spacing w:line="15" w:lineRule="auto"/>
        <w:rPr>
          <w:rFonts w:ascii="Times New Roman" w:eastAsia="方正小标宋简体" w:hAnsi="Times New Roman" w:cs="Times New Roman"/>
          <w:bCs/>
          <w:color w:val="000000"/>
          <w:sz w:val="44"/>
          <w:szCs w:val="44"/>
          <w:shd w:val="clear" w:color="auto" w:fill="FFFFFF"/>
        </w:rPr>
      </w:pPr>
      <w:r w:rsidRPr="004F653E">
        <w:rPr>
          <w:rFonts w:ascii="Times New Roman" w:eastAsia="宋体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5" o:spid="_x0000_s1026" type="#_x0000_t202" style="position:absolute;left:0;text-align:left;margin-left:256.6pt;margin-top:0;width:171pt;height:39pt;z-index:251660288" filled="f" stroked="f">
            <v:textbox style="mso-next-textbox:#文本框 15">
              <w:txbxContent>
                <w:p w:rsidR="009E1020" w:rsidRDefault="009E1020" w:rsidP="009E102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4F653E">
        <w:rPr>
          <w:rFonts w:ascii="Times New Roman" w:eastAsia="宋体" w:hAnsi="Times New Roman" w:cs="Times New Roman"/>
        </w:rPr>
        <w:pict>
          <v:line id="直线 65" o:spid="_x0000_s1027" style="position:absolute;left:0;text-align:left;z-index:251661312" from="-6.5pt,26.7pt" to="450pt,26.7pt" strokecolor="red" strokeweight="1pt"/>
        </w:pict>
      </w:r>
      <w:r w:rsidRPr="004F653E">
        <w:rPr>
          <w:rFonts w:ascii="Times New Roman" w:eastAsia="宋体" w:hAnsi="Times New Roman" w:cs="Times New Roman"/>
          <w:color w:val="FFFFFF"/>
          <w:sz w:val="32"/>
          <w:szCs w:val="32"/>
        </w:rPr>
        <w:pict>
          <v:line id="直线 50" o:spid="_x0000_s1028" style="position:absolute;left:0;text-align:left;z-index:251662336" from="-7.1pt,23.4pt" to="449.4pt,23.4pt" strokecolor="red" strokeweight="2.25pt"/>
        </w:pict>
      </w:r>
      <w:r w:rsidRPr="004F653E">
        <w:rPr>
          <w:rFonts w:ascii="Times New Roman" w:eastAsia="宋体" w:hAnsi="Times New Roman" w:cs="Times New Roman"/>
          <w:color w:val="FFFFFF"/>
          <w:sz w:val="32"/>
          <w:szCs w:val="32"/>
        </w:rPr>
        <w:pict>
          <v:line id="直线 51" o:spid="_x0000_s1029" style="position:absolute;left:0;text-align:left;z-index:251663360" from="-6.5pt,29.95pt" to="450pt,29.95pt" stroked="f"/>
        </w:pict>
      </w:r>
      <w:r w:rsidRPr="004F653E">
        <w:rPr>
          <w:rFonts w:ascii="Times New Roman" w:eastAsia="宋体" w:hAnsi="Times New Roman" w:cs="Times New Roman"/>
        </w:rPr>
        <w:pict>
          <v:group id="组合 36" o:spid="_x0000_s1030" style="position:absolute;left:0;text-align:left;margin-left:-9pt;margin-top:0;width:459.5pt;height:4.2pt;z-index:251664384" coordsize="9190,84">
            <v:line id="直线 32" o:spid="_x0000_s1031" style="position:absolute" from="0,0" to="9180,0" stroked="f"/>
            <v:line id="直线 35" o:spid="_x0000_s1032" style="position:absolute" from="10,84" to="9190,84" stroked="f"/>
          </v:group>
        </w:pict>
      </w:r>
    </w:p>
    <w:p w:rsidR="009E1020" w:rsidRPr="004F653E" w:rsidRDefault="009E1020" w:rsidP="009E1020">
      <w:pPr>
        <w:widowControl/>
        <w:shd w:val="clear" w:color="auto" w:fill="FFFFFF"/>
        <w:spacing w:line="500" w:lineRule="exact"/>
        <w:jc w:val="center"/>
        <w:rPr>
          <w:rFonts w:ascii="Times New Roman" w:eastAsia="仿宋_GB2312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4F653E">
        <w:rPr>
          <w:rFonts w:ascii="Times New Roman" w:eastAsia="仿宋_GB2312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                                 </w:t>
      </w:r>
      <w:r w:rsidRPr="004F653E">
        <w:rPr>
          <w:rFonts w:ascii="Times New Roman" w:eastAsia="仿宋_GB2312" w:hAnsi="仿宋_GB2312" w:cs="Times New Roman"/>
          <w:bCs/>
          <w:color w:val="000000"/>
          <w:sz w:val="32"/>
          <w:szCs w:val="32"/>
          <w:shd w:val="clear" w:color="auto" w:fill="FFFFFF"/>
        </w:rPr>
        <w:t>彭法〔</w:t>
      </w:r>
      <w:r w:rsidRPr="004F653E">
        <w:rPr>
          <w:rFonts w:ascii="Times New Roman" w:eastAsia="仿宋_GB2312" w:hAnsi="Times New Roman" w:cs="Times New Roman"/>
          <w:bCs/>
          <w:color w:val="000000"/>
          <w:sz w:val="32"/>
          <w:szCs w:val="32"/>
          <w:shd w:val="clear" w:color="auto" w:fill="FFFFFF"/>
        </w:rPr>
        <w:t>2022</w:t>
      </w:r>
      <w:r w:rsidRPr="004F653E">
        <w:rPr>
          <w:rFonts w:ascii="Times New Roman" w:eastAsia="仿宋_GB2312" w:hAnsi="仿宋_GB2312" w:cs="Times New Roman"/>
          <w:bCs/>
          <w:color w:val="000000"/>
          <w:sz w:val="32"/>
          <w:szCs w:val="32"/>
          <w:shd w:val="clear" w:color="auto" w:fill="FFFFFF"/>
        </w:rPr>
        <w:t>〕</w:t>
      </w:r>
      <w:r w:rsidRPr="004F653E">
        <w:rPr>
          <w:rFonts w:ascii="Times New Roman" w:eastAsia="仿宋_GB2312" w:hAnsi="Times New Roman" w:cs="Times New Roman"/>
          <w:bCs/>
          <w:color w:val="000000"/>
          <w:sz w:val="32"/>
          <w:szCs w:val="32"/>
          <w:shd w:val="clear" w:color="auto" w:fill="FFFFFF"/>
        </w:rPr>
        <w:t>14</w:t>
      </w:r>
      <w:r w:rsidRPr="004F653E">
        <w:rPr>
          <w:rFonts w:ascii="Times New Roman" w:eastAsia="仿宋_GB2312" w:hAnsi="仿宋_GB2312" w:cs="Times New Roman"/>
          <w:bCs/>
          <w:color w:val="000000"/>
          <w:sz w:val="32"/>
          <w:szCs w:val="32"/>
          <w:shd w:val="clear" w:color="auto" w:fill="FFFFFF"/>
        </w:rPr>
        <w:t>号</w:t>
      </w:r>
    </w:p>
    <w:p w:rsidR="009E1020" w:rsidRPr="004F653E" w:rsidRDefault="009E1020" w:rsidP="009E1020">
      <w:pPr>
        <w:widowControl/>
        <w:spacing w:line="560" w:lineRule="exact"/>
        <w:rPr>
          <w:rFonts w:ascii="Times New Roman" w:hAnsi="Times New Roman" w:cs="Times New Roman"/>
        </w:rPr>
      </w:pPr>
    </w:p>
    <w:p w:rsidR="00277616" w:rsidRPr="004F653E" w:rsidRDefault="00863818" w:rsidP="00596F46">
      <w:pPr>
        <w:spacing w:line="540" w:lineRule="exact"/>
        <w:ind w:firstLineChars="100" w:firstLine="440"/>
        <w:rPr>
          <w:rFonts w:ascii="Times New Roman" w:eastAsia="方正小标宋简体" w:hAnsi="Times New Roman" w:cs="Times New Roman"/>
          <w:sz w:val="44"/>
          <w:szCs w:val="44"/>
        </w:rPr>
      </w:pPr>
      <w:r w:rsidRPr="004F653E">
        <w:rPr>
          <w:rFonts w:ascii="Times New Roman" w:eastAsia="方正小标宋简体" w:hAnsi="Times New Roman" w:cs="Times New Roman"/>
          <w:sz w:val="44"/>
          <w:szCs w:val="44"/>
        </w:rPr>
        <w:t>彭阳法院</w:t>
      </w:r>
      <w:r w:rsidRPr="004F653E">
        <w:rPr>
          <w:rFonts w:ascii="Times New Roman" w:eastAsia="方正小标宋简体" w:hAnsi="Times New Roman" w:cs="Times New Roman"/>
          <w:sz w:val="44"/>
          <w:szCs w:val="44"/>
        </w:rPr>
        <w:t>2021</w:t>
      </w:r>
      <w:r w:rsidRPr="004F653E">
        <w:rPr>
          <w:rFonts w:ascii="Times New Roman" w:eastAsia="方正小标宋简体" w:hAnsi="Times New Roman" w:cs="Times New Roman"/>
          <w:sz w:val="44"/>
          <w:szCs w:val="44"/>
        </w:rPr>
        <w:t>年度法治政府建设情况报告</w:t>
      </w:r>
    </w:p>
    <w:p w:rsidR="00277616" w:rsidRPr="004F653E" w:rsidRDefault="00277616" w:rsidP="00596F46">
      <w:pPr>
        <w:spacing w:line="540" w:lineRule="exact"/>
        <w:ind w:firstLineChars="200" w:firstLine="880"/>
        <w:rPr>
          <w:rFonts w:ascii="Times New Roman" w:eastAsia="方正小标宋简体" w:hAnsi="Times New Roman" w:cs="Times New Roman"/>
          <w:sz w:val="44"/>
          <w:szCs w:val="44"/>
        </w:rPr>
      </w:pPr>
    </w:p>
    <w:p w:rsidR="00277616" w:rsidRPr="004F653E" w:rsidRDefault="00863818" w:rsidP="00596F46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653E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4F653E">
        <w:rPr>
          <w:rFonts w:ascii="Times New Roman" w:eastAsia="仿宋_GB2312" w:hAnsi="Times New Roman" w:cs="Times New Roman"/>
          <w:sz w:val="32"/>
          <w:szCs w:val="32"/>
        </w:rPr>
        <w:t>年以来，彭阳法院在县委和上级法院的领导下，以习近平新时代中国特色社会主义思想为指导，深入学习贯彻习近平法治思想，全面落实依法治国基本方略，加强党对法治建设的统一领导，紧紧围绕县委关于全面推进依法治县、加快法治政府建设的总体部署，认真履行宪法和法律赋予的职责，积极履行</w:t>
      </w:r>
      <w:r w:rsidR="00487F4D" w:rsidRPr="004F653E">
        <w:rPr>
          <w:rFonts w:ascii="Times New Roman" w:eastAsia="仿宋_GB2312" w:hAnsi="Times New Roman" w:cs="Times New Roman"/>
          <w:sz w:val="32"/>
          <w:szCs w:val="32"/>
        </w:rPr>
        <w:t>审判职能，</w:t>
      </w:r>
      <w:r w:rsidRPr="004F653E">
        <w:rPr>
          <w:rFonts w:ascii="Times New Roman" w:eastAsia="仿宋_GB2312" w:hAnsi="Times New Roman" w:cs="Times New Roman"/>
          <w:sz w:val="32"/>
          <w:szCs w:val="32"/>
        </w:rPr>
        <w:t>推进依法治理和法治政府建设工作，不断满足人民群众法律需求，进一步创新工作思路、完善工作机制、健全工作制度、落实工作措施，法治政府建设工作取得一定成效。现将有关情况报告如下：</w:t>
      </w:r>
      <w:bookmarkStart w:id="0" w:name="_GoBack"/>
      <w:bookmarkEnd w:id="0"/>
    </w:p>
    <w:p w:rsidR="00277616" w:rsidRPr="004F653E" w:rsidRDefault="00863818" w:rsidP="00596F46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F653E">
        <w:rPr>
          <w:rFonts w:ascii="Times New Roman" w:eastAsia="黑体" w:hAnsi="黑体" w:cs="Times New Roman"/>
          <w:sz w:val="32"/>
          <w:szCs w:val="32"/>
        </w:rPr>
        <w:t>一、主要工作开展情况</w:t>
      </w:r>
    </w:p>
    <w:p w:rsidR="00277616" w:rsidRPr="004F653E" w:rsidRDefault="00863818" w:rsidP="00596F46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653E">
        <w:rPr>
          <w:rFonts w:ascii="Times New Roman" w:eastAsia="楷体" w:hAnsi="楷体" w:cs="Times New Roman"/>
          <w:sz w:val="32"/>
          <w:szCs w:val="32"/>
        </w:rPr>
        <w:t>（一）深入学习贯彻落</w:t>
      </w:r>
      <w:proofErr w:type="gramStart"/>
      <w:r w:rsidRPr="004F653E">
        <w:rPr>
          <w:rFonts w:ascii="Times New Roman" w:eastAsia="楷体" w:hAnsi="楷体" w:cs="Times New Roman"/>
          <w:sz w:val="32"/>
          <w:szCs w:val="32"/>
        </w:rPr>
        <w:t>实习近</w:t>
      </w:r>
      <w:proofErr w:type="gramEnd"/>
      <w:r w:rsidRPr="004F653E">
        <w:rPr>
          <w:rFonts w:ascii="Times New Roman" w:eastAsia="楷体" w:hAnsi="楷体" w:cs="Times New Roman"/>
          <w:sz w:val="32"/>
          <w:szCs w:val="32"/>
        </w:rPr>
        <w:t>平法治思想。</w:t>
      </w:r>
      <w:r w:rsidRPr="004F653E">
        <w:rPr>
          <w:rFonts w:ascii="Times New Roman" w:eastAsia="仿宋_GB2312" w:hAnsi="Times New Roman" w:cs="Times New Roman"/>
          <w:sz w:val="32"/>
          <w:szCs w:val="32"/>
        </w:rPr>
        <w:t>把学习宣传习近平法治思想作为彭阳法院法治建设工作的首要任务，严格落实党组理论中心组学法和领导干部集体学法制度，将宪法、党章和党内法规列入重要学习内容，将学法制度作为提升领导干部依法决策意识和能力的重要手段，提高依法管理、科学决策、严格执法</w:t>
      </w:r>
      <w:r w:rsidRPr="004F653E">
        <w:rPr>
          <w:rFonts w:ascii="Times New Roman" w:eastAsia="仿宋_GB2312" w:hAnsi="Times New Roman" w:cs="Times New Roman"/>
          <w:sz w:val="32"/>
          <w:szCs w:val="32"/>
        </w:rPr>
        <w:lastRenderedPageBreak/>
        <w:t>的能力。组织全院干警常态化学</w:t>
      </w:r>
      <w:proofErr w:type="gramStart"/>
      <w:r w:rsidRPr="004F653E">
        <w:rPr>
          <w:rFonts w:ascii="Times New Roman" w:eastAsia="仿宋_GB2312" w:hAnsi="Times New Roman" w:cs="Times New Roman"/>
          <w:sz w:val="32"/>
          <w:szCs w:val="32"/>
        </w:rPr>
        <w:t>习习近</w:t>
      </w:r>
      <w:proofErr w:type="gramEnd"/>
      <w:r w:rsidRPr="004F653E">
        <w:rPr>
          <w:rFonts w:ascii="Times New Roman" w:eastAsia="仿宋_GB2312" w:hAnsi="Times New Roman" w:cs="Times New Roman"/>
          <w:sz w:val="32"/>
          <w:szCs w:val="32"/>
        </w:rPr>
        <w:t>平法治思想，提高政治站位，牢固树立</w:t>
      </w:r>
      <w:r w:rsidRPr="004F653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F653E">
        <w:rPr>
          <w:rFonts w:ascii="Times New Roman" w:eastAsia="仿宋_GB2312" w:hAnsi="Times New Roman" w:cs="Times New Roman"/>
          <w:sz w:val="32"/>
          <w:szCs w:val="32"/>
        </w:rPr>
        <w:t>四个意识</w:t>
      </w:r>
      <w:r w:rsidRPr="004F653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F653E">
        <w:rPr>
          <w:rFonts w:ascii="Times New Roman" w:eastAsia="仿宋_GB2312" w:hAnsi="Times New Roman" w:cs="Times New Roman"/>
          <w:sz w:val="32"/>
          <w:szCs w:val="32"/>
        </w:rPr>
        <w:t>，增强走中国特色社会主义法治道路的自觉性和坚定性。</w:t>
      </w:r>
    </w:p>
    <w:p w:rsidR="00277616" w:rsidRPr="004F653E" w:rsidRDefault="00863818" w:rsidP="00596F46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653E">
        <w:rPr>
          <w:rFonts w:ascii="Times New Roman" w:eastAsia="楷体" w:hAnsi="楷体" w:cs="Times New Roman"/>
          <w:sz w:val="32"/>
          <w:szCs w:val="32"/>
        </w:rPr>
        <w:t>（二）高站位推进法治政府建设。</w:t>
      </w:r>
      <w:r w:rsidRPr="004F653E">
        <w:rPr>
          <w:rFonts w:ascii="Times New Roman" w:eastAsia="仿宋_GB2312" w:hAnsi="Times New Roman" w:cs="Times New Roman"/>
          <w:sz w:val="32"/>
          <w:szCs w:val="32"/>
        </w:rPr>
        <w:t>彭阳法院始终坚持以习近平新时代中国特色社会主义思想为指导，深入贯彻落实党的十九大及十九届历次全会精神，紧紧围绕全县工作大局，将普法依法治理工作纳入院党组会议专题研究部署。认真制定彭阳县人民法院普法依法治理工作计划，修订普法责任制</w:t>
      </w:r>
      <w:r w:rsidRPr="004F653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F653E">
        <w:rPr>
          <w:rFonts w:ascii="Times New Roman" w:eastAsia="仿宋_GB2312" w:hAnsi="Times New Roman" w:cs="Times New Roman"/>
          <w:sz w:val="32"/>
          <w:szCs w:val="32"/>
        </w:rPr>
        <w:t>四清单一办法</w:t>
      </w:r>
      <w:r w:rsidRPr="004F653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F653E">
        <w:rPr>
          <w:rFonts w:ascii="Times New Roman" w:eastAsia="仿宋_GB2312" w:hAnsi="Times New Roman" w:cs="Times New Roman"/>
          <w:sz w:val="32"/>
          <w:szCs w:val="32"/>
        </w:rPr>
        <w:t>，明确具体目标和任务措施，对普法工作量化细化，责任到部门、到个人。成立了普法依法治理工作领导小组，由院党组书记、院长任组长，其他班子成员任副组长，各部门负责人为成员，领导小组具体负责指导、协调全院的普法工作，并纳入目标管理责任制，形成全院干警参与支持普法工作的新格局。</w:t>
      </w:r>
    </w:p>
    <w:p w:rsidR="00277616" w:rsidRPr="004F653E" w:rsidRDefault="00863818" w:rsidP="00596F46">
      <w:pPr>
        <w:spacing w:line="540" w:lineRule="exact"/>
        <w:ind w:firstLineChars="200" w:firstLine="640"/>
        <w:jc w:val="left"/>
        <w:rPr>
          <w:rFonts w:ascii="Times New Roman" w:eastAsia="楷体" w:hAnsi="Times New Roman" w:cs="Times New Roman"/>
          <w:bCs/>
          <w:sz w:val="32"/>
          <w:szCs w:val="32"/>
        </w:rPr>
      </w:pPr>
      <w:r w:rsidRPr="004F653E">
        <w:rPr>
          <w:rFonts w:ascii="Times New Roman" w:eastAsia="楷体" w:hAnsi="楷体" w:cs="Times New Roman"/>
          <w:bCs/>
          <w:sz w:val="32"/>
          <w:szCs w:val="32"/>
        </w:rPr>
        <w:t>（三）聚焦审判</w:t>
      </w:r>
      <w:r w:rsidR="00C84D16" w:rsidRPr="004F653E">
        <w:rPr>
          <w:rFonts w:ascii="Times New Roman" w:eastAsia="楷体" w:hAnsi="楷体" w:cs="Times New Roman"/>
          <w:bCs/>
          <w:sz w:val="32"/>
          <w:szCs w:val="32"/>
        </w:rPr>
        <w:t>执行</w:t>
      </w:r>
      <w:r w:rsidRPr="004F653E">
        <w:rPr>
          <w:rFonts w:ascii="Times New Roman" w:eastAsia="楷体" w:hAnsi="楷体" w:cs="Times New Roman"/>
          <w:bCs/>
          <w:sz w:val="32"/>
          <w:szCs w:val="32"/>
        </w:rPr>
        <w:t>主业，全力维护社会公平正义</w:t>
      </w:r>
    </w:p>
    <w:p w:rsidR="00277616" w:rsidRPr="004F653E" w:rsidRDefault="00863818" w:rsidP="00596F46">
      <w:pPr>
        <w:pStyle w:val="a5"/>
        <w:widowControl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/>
          <w:bCs/>
          <w:color w:val="000000"/>
          <w:sz w:val="32"/>
          <w:szCs w:val="32"/>
        </w:rPr>
      </w:pPr>
      <w:r w:rsidRPr="004F653E">
        <w:rPr>
          <w:rFonts w:ascii="Times New Roman" w:eastAsia="仿宋_GB2312" w:hAnsi="Times New Roman"/>
          <w:sz w:val="32"/>
          <w:szCs w:val="32"/>
        </w:rPr>
        <w:t>立足执法办案第一要务，依法履行宪法法律赋予的职责，努力让人民群众在每一个司法案件中感受到公平正义。</w:t>
      </w:r>
      <w:r w:rsidRPr="004F653E">
        <w:rPr>
          <w:rFonts w:ascii="Times New Roman" w:eastAsia="仿宋_GB2312" w:hAnsi="Times New Roman"/>
          <w:sz w:val="32"/>
          <w:szCs w:val="32"/>
        </w:rPr>
        <w:t>2021</w:t>
      </w:r>
      <w:r w:rsidRPr="004F653E">
        <w:rPr>
          <w:rFonts w:ascii="Times New Roman" w:eastAsia="仿宋_GB2312" w:hAnsi="Times New Roman"/>
          <w:sz w:val="32"/>
          <w:szCs w:val="32"/>
        </w:rPr>
        <w:t>年，共受理各类案件</w:t>
      </w:r>
      <w:r w:rsidR="001F2863" w:rsidRPr="004F653E">
        <w:rPr>
          <w:rFonts w:ascii="Times New Roman" w:eastAsia="仿宋_GB2312" w:hAnsi="Times New Roman"/>
          <w:sz w:val="32"/>
          <w:szCs w:val="32"/>
        </w:rPr>
        <w:t>6270</w:t>
      </w:r>
      <w:r w:rsidRPr="004F653E">
        <w:rPr>
          <w:rFonts w:ascii="Times New Roman" w:eastAsia="仿宋_GB2312" w:hAnsi="Times New Roman"/>
          <w:sz w:val="32"/>
          <w:szCs w:val="32"/>
        </w:rPr>
        <w:t>件，</w:t>
      </w:r>
      <w:r w:rsidR="001F2863" w:rsidRPr="004F653E">
        <w:rPr>
          <w:rFonts w:ascii="Times New Roman" w:eastAsia="仿宋_GB2312" w:hAnsi="Times New Roman"/>
          <w:sz w:val="32"/>
          <w:szCs w:val="32"/>
        </w:rPr>
        <w:t>上升</w:t>
      </w:r>
      <w:r w:rsidR="001F2863" w:rsidRPr="004F653E">
        <w:rPr>
          <w:rFonts w:ascii="Times New Roman" w:eastAsia="仿宋_GB2312" w:hAnsi="Times New Roman"/>
          <w:sz w:val="32"/>
          <w:szCs w:val="32"/>
        </w:rPr>
        <w:t>22.53%</w:t>
      </w:r>
      <w:r w:rsidR="001F2863" w:rsidRPr="004F653E">
        <w:rPr>
          <w:rFonts w:ascii="Times New Roman" w:eastAsia="仿宋_GB2312" w:hAnsi="Times New Roman"/>
          <w:sz w:val="32"/>
          <w:szCs w:val="32"/>
        </w:rPr>
        <w:t>，审执结</w:t>
      </w:r>
      <w:r w:rsidR="001F2863" w:rsidRPr="004F653E">
        <w:rPr>
          <w:rFonts w:ascii="Times New Roman" w:eastAsia="仿宋_GB2312" w:hAnsi="Times New Roman"/>
          <w:sz w:val="32"/>
          <w:szCs w:val="32"/>
        </w:rPr>
        <w:t>5815</w:t>
      </w:r>
      <w:r w:rsidRPr="004F653E">
        <w:rPr>
          <w:rFonts w:ascii="Times New Roman" w:eastAsia="仿宋_GB2312" w:hAnsi="Times New Roman"/>
          <w:sz w:val="32"/>
          <w:szCs w:val="32"/>
        </w:rPr>
        <w:t>件，上升</w:t>
      </w:r>
      <w:r w:rsidR="001F2863" w:rsidRPr="004F653E">
        <w:rPr>
          <w:rFonts w:ascii="Times New Roman" w:eastAsia="仿宋_GB2312" w:hAnsi="Times New Roman"/>
          <w:sz w:val="32"/>
          <w:szCs w:val="32"/>
        </w:rPr>
        <w:t>18.4</w:t>
      </w:r>
      <w:r w:rsidRPr="004F653E">
        <w:rPr>
          <w:rFonts w:ascii="Times New Roman" w:eastAsia="仿宋_GB2312" w:hAnsi="Times New Roman"/>
          <w:sz w:val="32"/>
          <w:szCs w:val="32"/>
        </w:rPr>
        <w:t>%</w:t>
      </w:r>
      <w:r w:rsidRPr="004F653E">
        <w:rPr>
          <w:rFonts w:ascii="Times New Roman" w:eastAsia="仿宋_GB2312" w:hAnsi="Times New Roman"/>
          <w:sz w:val="32"/>
          <w:szCs w:val="32"/>
        </w:rPr>
        <w:t>，</w:t>
      </w:r>
      <w:r w:rsidR="001F2863" w:rsidRPr="004F653E">
        <w:rPr>
          <w:rFonts w:ascii="Times New Roman" w:eastAsia="仿宋_GB2312" w:hAnsi="Times New Roman"/>
          <w:sz w:val="32"/>
          <w:szCs w:val="32"/>
        </w:rPr>
        <w:t>全年</w:t>
      </w:r>
      <w:r w:rsidRPr="004F653E">
        <w:rPr>
          <w:rFonts w:ascii="Times New Roman" w:eastAsia="仿宋_GB2312" w:hAnsi="Times New Roman"/>
          <w:sz w:val="32"/>
          <w:szCs w:val="32"/>
        </w:rPr>
        <w:t>结案率</w:t>
      </w:r>
      <w:r w:rsidR="001F2863" w:rsidRPr="004F653E">
        <w:rPr>
          <w:rFonts w:ascii="Times New Roman" w:eastAsia="仿宋_GB2312" w:hAnsi="Times New Roman"/>
          <w:sz w:val="32"/>
          <w:szCs w:val="32"/>
        </w:rPr>
        <w:t>92.74</w:t>
      </w:r>
      <w:r w:rsidRPr="004F653E">
        <w:rPr>
          <w:rFonts w:ascii="Times New Roman" w:eastAsia="仿宋_GB2312" w:hAnsi="Times New Roman"/>
          <w:sz w:val="32"/>
          <w:szCs w:val="32"/>
        </w:rPr>
        <w:t>%</w:t>
      </w:r>
      <w:r w:rsidR="001F2863" w:rsidRPr="004F653E">
        <w:rPr>
          <w:rFonts w:ascii="Times New Roman" w:eastAsia="仿宋_GB2312" w:hAnsi="Times New Roman"/>
          <w:sz w:val="32"/>
          <w:szCs w:val="32"/>
        </w:rPr>
        <w:t>，居全市第二，全区第六，法官人均结案率</w:t>
      </w:r>
      <w:r w:rsidR="001F2863" w:rsidRPr="004F653E">
        <w:rPr>
          <w:rFonts w:ascii="Times New Roman" w:eastAsia="仿宋_GB2312" w:hAnsi="Times New Roman"/>
          <w:sz w:val="32"/>
          <w:szCs w:val="32"/>
        </w:rPr>
        <w:t>252.8</w:t>
      </w:r>
      <w:r w:rsidR="001F2863" w:rsidRPr="004F653E">
        <w:rPr>
          <w:rFonts w:ascii="Times New Roman" w:eastAsia="仿宋_GB2312" w:hAnsi="Times New Roman"/>
          <w:sz w:val="32"/>
          <w:szCs w:val="32"/>
        </w:rPr>
        <w:t>件，同比增长</w:t>
      </w:r>
      <w:r w:rsidR="001F2863" w:rsidRPr="004F653E">
        <w:rPr>
          <w:rFonts w:ascii="Times New Roman" w:eastAsia="仿宋_GB2312" w:hAnsi="Times New Roman"/>
          <w:sz w:val="32"/>
          <w:szCs w:val="32"/>
        </w:rPr>
        <w:t>23.62%</w:t>
      </w:r>
      <w:r w:rsidRPr="004F653E">
        <w:rPr>
          <w:rFonts w:ascii="Times New Roman" w:eastAsia="仿宋_GB2312" w:hAnsi="Times New Roman"/>
          <w:sz w:val="32"/>
          <w:szCs w:val="32"/>
        </w:rPr>
        <w:t>。</w:t>
      </w:r>
      <w:r w:rsidRPr="004F653E">
        <w:rPr>
          <w:rFonts w:ascii="Times New Roman" w:eastAsia="仿宋_GB2312" w:hAnsi="Times New Roman"/>
          <w:b/>
          <w:bCs/>
          <w:kern w:val="2"/>
          <w:sz w:val="32"/>
          <w:szCs w:val="32"/>
        </w:rPr>
        <w:t>一是依法惩治刑事犯罪。</w:t>
      </w:r>
      <w:r w:rsidRPr="004F653E">
        <w:rPr>
          <w:rFonts w:ascii="Times New Roman" w:eastAsia="仿宋_GB2312" w:hAnsi="Times New Roman"/>
          <w:kern w:val="2"/>
          <w:sz w:val="32"/>
          <w:szCs w:val="32"/>
        </w:rPr>
        <w:t>坚持罪刑法定、宽严相济、</w:t>
      </w:r>
      <w:proofErr w:type="gramStart"/>
      <w:r w:rsidRPr="004F653E">
        <w:rPr>
          <w:rFonts w:ascii="Times New Roman" w:eastAsia="仿宋_GB2312" w:hAnsi="Times New Roman"/>
          <w:kern w:val="2"/>
          <w:sz w:val="32"/>
          <w:szCs w:val="32"/>
        </w:rPr>
        <w:t>罪责刑相适应</w:t>
      </w:r>
      <w:proofErr w:type="gramEnd"/>
      <w:r w:rsidRPr="004F653E">
        <w:rPr>
          <w:rFonts w:ascii="Times New Roman" w:eastAsia="仿宋_GB2312" w:hAnsi="Times New Roman"/>
          <w:kern w:val="2"/>
          <w:sz w:val="32"/>
          <w:szCs w:val="32"/>
        </w:rPr>
        <w:t>等刑事政策，树立证据裁判意识，兼顾国法天理人情，最大限度体现三个效果有机统一。</w:t>
      </w:r>
      <w:r w:rsidRPr="004F653E">
        <w:rPr>
          <w:rFonts w:ascii="Times New Roman" w:eastAsia="仿宋_GB2312" w:hAnsi="Times New Roman"/>
          <w:color w:val="000000" w:themeColor="text1"/>
          <w:sz w:val="32"/>
          <w:szCs w:val="32"/>
        </w:rPr>
        <w:t>共受理刑事案件</w:t>
      </w:r>
      <w:r w:rsidR="000A1B47" w:rsidRPr="004F653E">
        <w:rPr>
          <w:rFonts w:ascii="Times New Roman" w:eastAsia="仿宋_GB2312" w:hAnsi="Times New Roman"/>
          <w:color w:val="000000" w:themeColor="text1"/>
          <w:sz w:val="32"/>
          <w:szCs w:val="32"/>
        </w:rPr>
        <w:t>151</w:t>
      </w:r>
      <w:r w:rsidRPr="004F653E">
        <w:rPr>
          <w:rFonts w:ascii="Times New Roman" w:eastAsia="仿宋_GB2312" w:hAnsi="Times New Roman"/>
          <w:color w:val="000000" w:themeColor="text1"/>
          <w:sz w:val="32"/>
          <w:szCs w:val="32"/>
        </w:rPr>
        <w:t>件</w:t>
      </w:r>
      <w:r w:rsidR="000A1B47" w:rsidRPr="004F653E">
        <w:rPr>
          <w:rFonts w:ascii="Times New Roman" w:eastAsia="仿宋_GB2312" w:hAnsi="Times New Roman"/>
          <w:color w:val="000000" w:themeColor="text1"/>
          <w:sz w:val="32"/>
          <w:szCs w:val="32"/>
        </w:rPr>
        <w:t>168</w:t>
      </w:r>
      <w:r w:rsidRPr="004F653E">
        <w:rPr>
          <w:rFonts w:ascii="Times New Roman" w:eastAsia="仿宋_GB2312" w:hAnsi="Times New Roman"/>
          <w:color w:val="000000" w:themeColor="text1"/>
          <w:sz w:val="32"/>
          <w:szCs w:val="32"/>
        </w:rPr>
        <w:t>人，结案</w:t>
      </w:r>
      <w:r w:rsidR="000A1B47" w:rsidRPr="004F653E">
        <w:rPr>
          <w:rFonts w:ascii="Times New Roman" w:eastAsia="仿宋_GB2312" w:hAnsi="Times New Roman"/>
          <w:color w:val="000000" w:themeColor="text1"/>
          <w:sz w:val="32"/>
          <w:szCs w:val="32"/>
        </w:rPr>
        <w:t>148</w:t>
      </w:r>
      <w:r w:rsidRPr="004F653E">
        <w:rPr>
          <w:rFonts w:ascii="Times New Roman" w:eastAsia="仿宋_GB2312" w:hAnsi="Times New Roman"/>
          <w:color w:val="000000" w:themeColor="text1"/>
          <w:sz w:val="32"/>
          <w:szCs w:val="32"/>
        </w:rPr>
        <w:t>件</w:t>
      </w:r>
      <w:r w:rsidR="000A1B47" w:rsidRPr="004F653E">
        <w:rPr>
          <w:rFonts w:ascii="Times New Roman" w:eastAsia="仿宋_GB2312" w:hAnsi="Times New Roman"/>
          <w:color w:val="000000" w:themeColor="text1"/>
          <w:sz w:val="32"/>
          <w:szCs w:val="32"/>
        </w:rPr>
        <w:t>164</w:t>
      </w:r>
      <w:r w:rsidRPr="004F653E">
        <w:rPr>
          <w:rFonts w:ascii="Times New Roman" w:eastAsia="仿宋_GB2312" w:hAnsi="Times New Roman"/>
          <w:color w:val="000000" w:themeColor="text1"/>
          <w:sz w:val="32"/>
          <w:szCs w:val="32"/>
        </w:rPr>
        <w:t>人。</w:t>
      </w:r>
      <w:r w:rsidRPr="004F653E">
        <w:rPr>
          <w:rFonts w:ascii="Times New Roman" w:eastAsia="仿宋_GB2312" w:hAnsi="Times New Roman"/>
          <w:b/>
          <w:bCs/>
          <w:kern w:val="2"/>
          <w:sz w:val="32"/>
          <w:szCs w:val="32"/>
        </w:rPr>
        <w:t>二是妥善</w:t>
      </w:r>
      <w:proofErr w:type="gramStart"/>
      <w:r w:rsidRPr="004F653E">
        <w:rPr>
          <w:rFonts w:ascii="Times New Roman" w:eastAsia="仿宋_GB2312" w:hAnsi="Times New Roman"/>
          <w:b/>
          <w:bCs/>
          <w:kern w:val="2"/>
          <w:sz w:val="32"/>
          <w:szCs w:val="32"/>
        </w:rPr>
        <w:t>调处民</w:t>
      </w:r>
      <w:proofErr w:type="gramEnd"/>
      <w:r w:rsidRPr="004F653E">
        <w:rPr>
          <w:rFonts w:ascii="Times New Roman" w:eastAsia="仿宋_GB2312" w:hAnsi="Times New Roman"/>
          <w:b/>
          <w:bCs/>
          <w:kern w:val="2"/>
          <w:sz w:val="32"/>
          <w:szCs w:val="32"/>
        </w:rPr>
        <w:t>商事纠纷。</w:t>
      </w:r>
      <w:r w:rsidRPr="004F653E">
        <w:rPr>
          <w:rFonts w:ascii="Times New Roman" w:eastAsia="仿宋_GB2312" w:hAnsi="Times New Roman"/>
          <w:sz w:val="32"/>
          <w:szCs w:val="32"/>
        </w:rPr>
        <w:t>坚持契约自由、平等保护、诚实信用、公序良俗</w:t>
      </w:r>
      <w:r w:rsidRPr="004F653E">
        <w:rPr>
          <w:rFonts w:ascii="Times New Roman" w:eastAsia="仿宋_GB2312" w:hAnsi="Times New Roman"/>
          <w:sz w:val="32"/>
          <w:szCs w:val="32"/>
        </w:rPr>
        <w:lastRenderedPageBreak/>
        <w:t>等基本原则，树立请求权基础思维、逻辑和价值相一致思维、同案同判思维，有效防止滥用自由裁量权。</w:t>
      </w:r>
      <w:r w:rsidRPr="004F653E">
        <w:rPr>
          <w:rFonts w:ascii="Times New Roman" w:eastAsia="仿宋_GB2312" w:hAnsi="Times New Roman"/>
          <w:color w:val="000000" w:themeColor="text1"/>
          <w:sz w:val="32"/>
          <w:szCs w:val="32"/>
        </w:rPr>
        <w:t>受理各类民商事案件</w:t>
      </w:r>
      <w:r w:rsidR="000A1B47" w:rsidRPr="004F653E">
        <w:rPr>
          <w:rFonts w:ascii="Times New Roman" w:eastAsia="仿宋_GB2312" w:hAnsi="Times New Roman"/>
          <w:color w:val="000000" w:themeColor="text1"/>
          <w:sz w:val="32"/>
          <w:szCs w:val="32"/>
        </w:rPr>
        <w:t>3657</w:t>
      </w:r>
      <w:r w:rsidRPr="004F653E">
        <w:rPr>
          <w:rFonts w:ascii="Times New Roman" w:eastAsia="仿宋_GB2312" w:hAnsi="Times New Roman"/>
          <w:color w:val="000000" w:themeColor="text1"/>
          <w:sz w:val="32"/>
          <w:szCs w:val="32"/>
        </w:rPr>
        <w:t>件，结案</w:t>
      </w:r>
      <w:r w:rsidR="000A1B47" w:rsidRPr="004F653E">
        <w:rPr>
          <w:rFonts w:ascii="Times New Roman" w:eastAsia="仿宋_GB2312" w:hAnsi="Times New Roman"/>
          <w:color w:val="000000" w:themeColor="text1"/>
          <w:sz w:val="32"/>
          <w:szCs w:val="32"/>
        </w:rPr>
        <w:t>3433</w:t>
      </w:r>
      <w:r w:rsidRPr="004F653E">
        <w:rPr>
          <w:rFonts w:ascii="Times New Roman" w:eastAsia="仿宋_GB2312" w:hAnsi="Times New Roman"/>
          <w:color w:val="000000" w:themeColor="text1"/>
          <w:sz w:val="32"/>
          <w:szCs w:val="32"/>
        </w:rPr>
        <w:t>件，结案率</w:t>
      </w:r>
      <w:r w:rsidR="000A1B47" w:rsidRPr="004F653E">
        <w:rPr>
          <w:rFonts w:ascii="Times New Roman" w:eastAsia="仿宋_GB2312" w:hAnsi="Times New Roman"/>
          <w:color w:val="000000" w:themeColor="text1"/>
          <w:sz w:val="32"/>
          <w:szCs w:val="32"/>
        </w:rPr>
        <w:t>93.87</w:t>
      </w:r>
      <w:r w:rsidRPr="004F653E">
        <w:rPr>
          <w:rFonts w:ascii="Times New Roman" w:eastAsia="仿宋_GB2312" w:hAnsi="Times New Roman"/>
          <w:color w:val="000000" w:themeColor="text1"/>
          <w:sz w:val="32"/>
          <w:szCs w:val="32"/>
        </w:rPr>
        <w:t>%</w:t>
      </w:r>
      <w:r w:rsidRPr="004F653E"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  <w:r w:rsidRPr="004F653E">
        <w:rPr>
          <w:rFonts w:ascii="Times New Roman" w:eastAsia="仿宋_GB2312" w:hAnsi="Times New Roman"/>
          <w:b/>
          <w:bCs/>
          <w:kern w:val="2"/>
          <w:sz w:val="32"/>
          <w:szCs w:val="32"/>
        </w:rPr>
        <w:t>三是全力破解执行难。</w:t>
      </w:r>
      <w:r w:rsidRPr="004F653E">
        <w:rPr>
          <w:rFonts w:ascii="Times New Roman" w:eastAsia="仿宋_GB2312" w:hAnsi="Times New Roman"/>
          <w:color w:val="000000"/>
          <w:kern w:val="2"/>
          <w:sz w:val="32"/>
          <w:szCs w:val="32"/>
        </w:rPr>
        <w:t>树立公正执行、善意执行、文明执行理念，建立</w:t>
      </w:r>
      <w:r w:rsidRPr="004F653E">
        <w:rPr>
          <w:rFonts w:ascii="Times New Roman" w:eastAsia="仿宋_GB2312" w:hAnsi="Times New Roman"/>
          <w:color w:val="000000"/>
          <w:kern w:val="2"/>
          <w:sz w:val="32"/>
          <w:szCs w:val="32"/>
        </w:rPr>
        <w:t>“</w:t>
      </w:r>
      <w:r w:rsidRPr="004F653E">
        <w:rPr>
          <w:rFonts w:ascii="Times New Roman" w:eastAsia="仿宋_GB2312" w:hAnsi="Times New Roman"/>
          <w:color w:val="000000"/>
          <w:kern w:val="2"/>
          <w:sz w:val="32"/>
          <w:szCs w:val="32"/>
        </w:rPr>
        <w:t>一三七</w:t>
      </w:r>
      <w:r w:rsidRPr="004F653E">
        <w:rPr>
          <w:rFonts w:ascii="Times New Roman" w:eastAsia="仿宋_GB2312" w:hAnsi="Times New Roman"/>
          <w:color w:val="000000"/>
          <w:kern w:val="2"/>
          <w:sz w:val="32"/>
          <w:szCs w:val="32"/>
        </w:rPr>
        <w:t>”</w:t>
      </w:r>
      <w:r w:rsidRPr="004F653E">
        <w:rPr>
          <w:rFonts w:ascii="Times New Roman" w:eastAsia="仿宋_GB2312" w:hAnsi="Times New Roman"/>
          <w:color w:val="000000"/>
          <w:kern w:val="2"/>
          <w:sz w:val="32"/>
          <w:szCs w:val="32"/>
        </w:rPr>
        <w:t>执行管理模式，</w:t>
      </w:r>
      <w:r w:rsidRPr="004F653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进一步健全执行长效机制，推动向切实解决执行难稳步迈进</w:t>
      </w:r>
      <w:r w:rsidRPr="004F653E">
        <w:rPr>
          <w:rFonts w:ascii="Times New Roman" w:eastAsia="仿宋_GB2312" w:hAnsi="Times New Roman"/>
          <w:color w:val="000000" w:themeColor="text1"/>
          <w:sz w:val="32"/>
          <w:szCs w:val="32"/>
        </w:rPr>
        <w:t>。共受理执行案件</w:t>
      </w:r>
      <w:r w:rsidR="001F2863" w:rsidRPr="004F653E">
        <w:rPr>
          <w:rFonts w:ascii="Times New Roman" w:eastAsia="仿宋_GB2312" w:hAnsi="Times New Roman"/>
          <w:color w:val="000000" w:themeColor="text1"/>
          <w:sz w:val="32"/>
          <w:szCs w:val="32"/>
        </w:rPr>
        <w:t>2406</w:t>
      </w:r>
      <w:r w:rsidRPr="004F653E">
        <w:rPr>
          <w:rFonts w:ascii="Times New Roman" w:eastAsia="仿宋_GB2312" w:hAnsi="Times New Roman"/>
          <w:color w:val="000000" w:themeColor="text1"/>
          <w:sz w:val="32"/>
          <w:szCs w:val="32"/>
        </w:rPr>
        <w:t>件，</w:t>
      </w:r>
      <w:r w:rsidRPr="004F653E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结案</w:t>
      </w:r>
      <w:r w:rsidR="001F2863" w:rsidRPr="004F653E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2181</w:t>
      </w:r>
      <w:r w:rsidRPr="004F653E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件，结案率</w:t>
      </w:r>
      <w:r w:rsidR="001F2863" w:rsidRPr="004F653E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90.65</w:t>
      </w:r>
      <w:r w:rsidRPr="004F653E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%</w:t>
      </w:r>
      <w:r w:rsidRPr="004F653E">
        <w:rPr>
          <w:rFonts w:ascii="Times New Roman" w:eastAsia="仿宋_GB2312" w:hAnsi="Times New Roman"/>
          <w:color w:val="000000" w:themeColor="text1"/>
          <w:kern w:val="2"/>
          <w:sz w:val="32"/>
          <w:szCs w:val="32"/>
        </w:rPr>
        <w:t>。</w:t>
      </w:r>
      <w:r w:rsidR="000A1B47" w:rsidRPr="004F653E">
        <w:rPr>
          <w:rFonts w:ascii="Times New Roman" w:eastAsia="仿宋_GB2312" w:hAnsi="Times New Roman"/>
          <w:bCs/>
          <w:color w:val="000000"/>
          <w:sz w:val="32"/>
          <w:szCs w:val="32"/>
        </w:rPr>
        <w:t xml:space="preserve"> </w:t>
      </w:r>
      <w:r w:rsidRPr="004F653E">
        <w:rPr>
          <w:rFonts w:ascii="Times New Roman" w:eastAsia="仿宋_GB2312" w:hAnsi="Times New Roman"/>
          <w:bCs/>
          <w:color w:val="000000"/>
          <w:sz w:val="32"/>
          <w:szCs w:val="32"/>
        </w:rPr>
        <w:t>规范执行案款发放程序，严格</w:t>
      </w:r>
      <w:proofErr w:type="gramStart"/>
      <w:r w:rsidRPr="004F653E">
        <w:rPr>
          <w:rFonts w:ascii="Times New Roman" w:eastAsia="仿宋_GB2312" w:hAnsi="Times New Roman"/>
          <w:bCs/>
          <w:color w:val="000000"/>
          <w:sz w:val="32"/>
          <w:szCs w:val="32"/>
        </w:rPr>
        <w:t>统一案</w:t>
      </w:r>
      <w:proofErr w:type="gramEnd"/>
      <w:r w:rsidRPr="004F653E">
        <w:rPr>
          <w:rFonts w:ascii="Times New Roman" w:eastAsia="仿宋_GB2312" w:hAnsi="Times New Roman"/>
          <w:bCs/>
          <w:color w:val="000000"/>
          <w:sz w:val="32"/>
          <w:szCs w:val="32"/>
        </w:rPr>
        <w:t>款发放线上线下流程，建立执行案款超期预警机制，确保执行案款发的准、发得快。</w:t>
      </w:r>
    </w:p>
    <w:p w:rsidR="00277616" w:rsidRPr="004F653E" w:rsidRDefault="00863818" w:rsidP="00596F46">
      <w:pPr>
        <w:pStyle w:val="a5"/>
        <w:widowControl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楷体" w:hAnsi="Times New Roman"/>
          <w:bCs/>
          <w:color w:val="000000"/>
          <w:sz w:val="32"/>
          <w:szCs w:val="32"/>
        </w:rPr>
      </w:pPr>
      <w:r w:rsidRPr="004F653E">
        <w:rPr>
          <w:rFonts w:ascii="Times New Roman" w:eastAsia="楷体" w:hAnsi="楷体"/>
          <w:bCs/>
          <w:color w:val="000000"/>
          <w:sz w:val="32"/>
          <w:szCs w:val="32"/>
        </w:rPr>
        <w:t>（四）延伸职能触角，保障社会和谐</w:t>
      </w:r>
    </w:p>
    <w:p w:rsidR="00277616" w:rsidRPr="004F653E" w:rsidRDefault="00487F4D" w:rsidP="00596F46">
      <w:pPr>
        <w:spacing w:line="540" w:lineRule="exact"/>
        <w:ind w:firstLineChars="200" w:firstLine="643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4F653E">
        <w:rPr>
          <w:rFonts w:ascii="Times New Roman" w:eastAsia="仿宋_GB2312" w:hAnsi="Times New Roman" w:cs="Times New Roman"/>
          <w:b/>
          <w:sz w:val="32"/>
          <w:szCs w:val="32"/>
        </w:rPr>
        <w:t>一是</w:t>
      </w:r>
      <w:r w:rsidR="000528E7" w:rsidRPr="004F653E">
        <w:rPr>
          <w:rFonts w:ascii="Times New Roman" w:eastAsia="仿宋_GB2312" w:hAnsi="Times New Roman" w:cs="Times New Roman"/>
          <w:b/>
          <w:sz w:val="32"/>
          <w:szCs w:val="32"/>
        </w:rPr>
        <w:t>精细部署，优化法治营商环境。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严格按照中央和区市县党委政府关于优化营商环境的部署要求，精细部署，整体推进。</w:t>
      </w:r>
      <w:r w:rsidR="00863818" w:rsidRPr="004F653E">
        <w:rPr>
          <w:rFonts w:ascii="Times New Roman" w:eastAsia="仿宋_GB2312" w:hAnsi="Times New Roman" w:cs="Times New Roman"/>
          <w:kern w:val="0"/>
          <w:sz w:val="32"/>
          <w:szCs w:val="32"/>
        </w:rPr>
        <w:t>充分发挥诉讼服务中心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诉前引导、查询咨询、立案登记、信访接待、材料收转、跨域立案、诉前调解、委托鉴定、收（退）费等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“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一站式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”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窗口受理服务，做到诉讼服务中心必备功能全覆盖。实行院领导信访接待日制度，每周安排一名院领导坐班接访，切实解决群众信访问题。</w:t>
      </w:r>
      <w:r w:rsidRPr="004F653E"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二是</w:t>
      </w:r>
      <w:r w:rsidR="000528E7" w:rsidRPr="004F653E">
        <w:rPr>
          <w:rFonts w:ascii="Times New Roman" w:eastAsia="仿宋_GB2312" w:hAnsi="Times New Roman" w:cs="Times New Roman"/>
          <w:b/>
          <w:sz w:val="32"/>
          <w:szCs w:val="32"/>
        </w:rPr>
        <w:t>积极参与，强力化解矛盾纠纷</w:t>
      </w:r>
      <w:r w:rsidR="001C0172" w:rsidRPr="004F653E"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。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紧紧围绕诉讼服务指导中心信息平台及质效评估体系，推进一站式诉讼服务中心建设，逐项进行分析研究，逐条贯彻落实。积极参与创新社会治理，延伸审判职能，</w:t>
      </w:r>
      <w:proofErr w:type="gramStart"/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推进诉源治理</w:t>
      </w:r>
      <w:proofErr w:type="gramEnd"/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，将一部分矛盾纠纷化解在诉前，有效减少诉讼增量。重视非诉矛盾化解，提高案件调解率，坚持党委领导、人大监督、政府参与、政协支持的调解机制，将诉前调解、庭中调解和庭下调解相结合，审判环节调解和执行环节和解相结合，秉持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“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能调则调、当判则判、调判结合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”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lastRenderedPageBreak/>
        <w:t>的原则，确保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“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案结事了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”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，化解矛盾纠纷。</w:t>
      </w:r>
      <w:r w:rsidRPr="004F653E">
        <w:rPr>
          <w:rFonts w:ascii="Times New Roman" w:eastAsia="仿宋_GB2312" w:hAnsi="Times New Roman" w:cs="Times New Roman"/>
          <w:b/>
          <w:sz w:val="32"/>
          <w:szCs w:val="32"/>
        </w:rPr>
        <w:t>三是</w:t>
      </w:r>
      <w:r w:rsidR="000528E7" w:rsidRPr="004F653E">
        <w:rPr>
          <w:rFonts w:ascii="Times New Roman" w:eastAsia="仿宋_GB2312" w:hAnsi="Times New Roman" w:cs="Times New Roman"/>
          <w:b/>
          <w:sz w:val="32"/>
          <w:szCs w:val="32"/>
        </w:rPr>
        <w:t>加强法治宣传，增强群众法治意识。</w:t>
      </w:r>
      <w:r w:rsidR="00863818" w:rsidRPr="004F653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严抓节点，送法出院。利用</w:t>
      </w:r>
      <w:r w:rsidR="00863818" w:rsidRPr="004F653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“3.15”“12.4”</w:t>
      </w:r>
      <w:r w:rsidR="00863818" w:rsidRPr="004F653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等重要节点，深入农村、社区、学校、企业等地开展禁毒、反电信诈骗等各类普法活动，累计共发放宣传资料</w:t>
      </w:r>
      <w:r w:rsidR="00863818" w:rsidRPr="004F653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2000</w:t>
      </w:r>
      <w:r w:rsidR="00863818" w:rsidRPr="004F653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余份。利用审判，释法明理。根据社会治安形势需要，在公开审判案件时选取公众关注度高、社会影响面广、具有普法教育意义的热点案件，主动邀请人大代表、政协委员、企业职工、学生等旁听庭审，实现</w:t>
      </w:r>
      <w:r w:rsidR="00863818" w:rsidRPr="004F653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“</w:t>
      </w:r>
      <w:r w:rsidR="00863818" w:rsidRPr="004F653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审理一案，教育一片</w:t>
      </w:r>
      <w:r w:rsidR="00863818" w:rsidRPr="004F653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”</w:t>
      </w:r>
      <w:r w:rsidR="00863818" w:rsidRPr="004F653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的普法效果。</w:t>
      </w:r>
    </w:p>
    <w:p w:rsidR="00277616" w:rsidRPr="004F653E" w:rsidRDefault="00863818" w:rsidP="00596F46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F653E">
        <w:rPr>
          <w:rFonts w:ascii="Times New Roman" w:eastAsia="黑体" w:hAnsi="黑体" w:cs="Times New Roman"/>
          <w:sz w:val="32"/>
          <w:szCs w:val="32"/>
        </w:rPr>
        <w:t>二、存在的问题</w:t>
      </w:r>
    </w:p>
    <w:p w:rsidR="00277616" w:rsidRPr="004F653E" w:rsidRDefault="00A5577A" w:rsidP="00596F46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653E">
        <w:rPr>
          <w:rFonts w:ascii="Times New Roman" w:eastAsia="仿宋_GB2312" w:hAnsi="Times New Roman" w:cs="Times New Roman"/>
          <w:sz w:val="32"/>
          <w:szCs w:val="32"/>
        </w:rPr>
        <w:t>县法院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虽然在法治政府建设方面做了不少工作，取得了一定的成效，但还存在一些不足之处：</w:t>
      </w:r>
      <w:r w:rsidR="00863818" w:rsidRPr="004F653E">
        <w:rPr>
          <w:rFonts w:ascii="Times New Roman" w:eastAsia="仿宋_GB2312" w:hAnsi="Times New Roman" w:cs="Times New Roman"/>
          <w:b/>
          <w:sz w:val="32"/>
          <w:szCs w:val="32"/>
        </w:rPr>
        <w:t>一是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案件数量不断上升，审判执行质效有待进一步提高，保障群众司法权益需要进一步强化；</w:t>
      </w:r>
      <w:r w:rsidR="00863818" w:rsidRPr="004F653E">
        <w:rPr>
          <w:rFonts w:ascii="Times New Roman" w:eastAsia="仿宋_GB2312" w:hAnsi="Times New Roman" w:cs="Times New Roman"/>
          <w:b/>
          <w:sz w:val="32"/>
          <w:szCs w:val="32"/>
        </w:rPr>
        <w:t>二是</w:t>
      </w:r>
      <w:r w:rsidRPr="004F653E">
        <w:rPr>
          <w:rFonts w:ascii="Times New Roman" w:eastAsia="仿宋_GB2312" w:hAnsi="Times New Roman" w:cs="Times New Roman"/>
          <w:sz w:val="32"/>
          <w:szCs w:val="32"/>
        </w:rPr>
        <w:t>普法宣传活动形式单一，宣传方式还需进一步创新。宣传形式依然停留在摆放展板，拉横幅，贴标语等传统宣传形式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77616" w:rsidRPr="004F653E" w:rsidRDefault="00863818" w:rsidP="00596F46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F653E">
        <w:rPr>
          <w:rFonts w:ascii="Times New Roman" w:eastAsia="黑体" w:hAnsi="黑体" w:cs="Times New Roman"/>
          <w:sz w:val="32"/>
          <w:szCs w:val="32"/>
        </w:rPr>
        <w:t>三、下一步打算</w:t>
      </w:r>
    </w:p>
    <w:p w:rsidR="00277616" w:rsidRPr="004F653E" w:rsidRDefault="00863818" w:rsidP="00596F46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653E">
        <w:rPr>
          <w:rFonts w:ascii="Times New Roman" w:eastAsia="仿宋_GB2312" w:hAnsi="Times New Roman" w:cs="Times New Roman"/>
          <w:sz w:val="32"/>
          <w:szCs w:val="32"/>
        </w:rPr>
        <w:t>下一步，彭阳法院将补短板、强弱项，进一步服务广大群众，聚焦审判执行工作，加强</w:t>
      </w:r>
      <w:r w:rsidR="00A5577A" w:rsidRPr="004F653E">
        <w:rPr>
          <w:rFonts w:ascii="Times New Roman" w:eastAsia="仿宋_GB2312" w:hAnsi="Times New Roman" w:cs="Times New Roman"/>
          <w:sz w:val="32"/>
          <w:szCs w:val="32"/>
        </w:rPr>
        <w:t>法治政府建设</w:t>
      </w:r>
      <w:r w:rsidRPr="004F653E">
        <w:rPr>
          <w:rFonts w:ascii="Times New Roman" w:eastAsia="仿宋_GB2312" w:hAnsi="Times New Roman" w:cs="Times New Roman"/>
          <w:sz w:val="32"/>
          <w:szCs w:val="32"/>
        </w:rPr>
        <w:t>能力，在推广法治政府建设上</w:t>
      </w:r>
      <w:proofErr w:type="gramStart"/>
      <w:r w:rsidRPr="004F653E"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 w:rsidRPr="004F653E">
        <w:rPr>
          <w:rFonts w:ascii="Times New Roman" w:eastAsia="仿宋_GB2312" w:hAnsi="Times New Roman" w:cs="Times New Roman"/>
          <w:sz w:val="32"/>
          <w:szCs w:val="32"/>
        </w:rPr>
        <w:t>新成绩。</w:t>
      </w:r>
    </w:p>
    <w:p w:rsidR="00277616" w:rsidRPr="004F653E" w:rsidRDefault="00A5577A" w:rsidP="00596F46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653E">
        <w:rPr>
          <w:rFonts w:ascii="Times New Roman" w:eastAsia="楷体" w:hAnsi="楷体" w:cs="Times New Roman"/>
          <w:sz w:val="32"/>
          <w:szCs w:val="32"/>
        </w:rPr>
        <w:t>（一）</w:t>
      </w:r>
      <w:r w:rsidR="00863818" w:rsidRPr="004F653E">
        <w:rPr>
          <w:rFonts w:ascii="Times New Roman" w:eastAsia="楷体" w:hAnsi="楷体" w:cs="Times New Roman"/>
          <w:sz w:val="32"/>
          <w:szCs w:val="32"/>
        </w:rPr>
        <w:t>提升为民司法能力。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发展新时代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“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枫桥经验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”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，促进矛盾纠纷多元调处化解，解决好群众的操心事烦心事。支持和监督行政机关依法行政，促进法治政府建设。强化执行力度，规范执行行为，加强执行监督，努力让生效裁判兑现为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“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真金白银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”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。深化司法公开，促进阳光司法，积极履行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“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谁执法谁普法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”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的普法责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lastRenderedPageBreak/>
        <w:t>任制，增进人民群众对</w:t>
      </w:r>
      <w:r w:rsidR="000528E7" w:rsidRPr="004F653E">
        <w:rPr>
          <w:rFonts w:ascii="Times New Roman" w:eastAsia="仿宋_GB2312" w:hAnsi="Times New Roman" w:cs="Times New Roman"/>
          <w:sz w:val="32"/>
          <w:szCs w:val="32"/>
        </w:rPr>
        <w:t>法院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工作的了解和理解。</w:t>
      </w:r>
    </w:p>
    <w:p w:rsidR="00277616" w:rsidRPr="004F653E" w:rsidRDefault="00A5577A" w:rsidP="00596F46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653E">
        <w:rPr>
          <w:rFonts w:ascii="Times New Roman" w:eastAsia="楷体" w:hAnsi="楷体" w:cs="Times New Roman"/>
          <w:sz w:val="32"/>
          <w:szCs w:val="32"/>
        </w:rPr>
        <w:t>（二）</w:t>
      </w:r>
      <w:r w:rsidR="00863818" w:rsidRPr="004F653E">
        <w:rPr>
          <w:rFonts w:ascii="Times New Roman" w:eastAsia="楷体" w:hAnsi="楷体" w:cs="Times New Roman"/>
          <w:sz w:val="32"/>
          <w:szCs w:val="32"/>
        </w:rPr>
        <w:t>加强法院队伍建设。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全面落实司法责任制，强化对法官审判权、执行权的监督制约。加强教育培训，增强干警立足司法服务经济发展的能力。强化干警职业道德建设和法院文化建设，教育引导干警恪守司法良知和职业操守。坚持严管厚爱</w:t>
      </w:r>
      <w:r w:rsidRPr="004F653E">
        <w:rPr>
          <w:rFonts w:ascii="Times New Roman" w:eastAsia="仿宋_GB2312" w:hAnsi="Times New Roman" w:cs="Times New Roman"/>
          <w:sz w:val="32"/>
          <w:szCs w:val="32"/>
        </w:rPr>
        <w:t>，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加强内部监督管理，进一步提高审判效率、质量和公信力。切实加强党风廉政建设和反腐败斗争</w:t>
      </w:r>
      <w:r w:rsidRPr="004F653E">
        <w:rPr>
          <w:rFonts w:ascii="Times New Roman" w:eastAsia="仿宋_GB2312" w:hAnsi="Times New Roman" w:cs="Times New Roman"/>
          <w:sz w:val="32"/>
          <w:szCs w:val="32"/>
        </w:rPr>
        <w:t>，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加大正风</w:t>
      </w:r>
      <w:proofErr w:type="gramStart"/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肃</w:t>
      </w:r>
      <w:proofErr w:type="gramEnd"/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纪力度，确保公正廉洁司法，努力建设一支忠诚干净担当的法院队伍。</w:t>
      </w:r>
    </w:p>
    <w:p w:rsidR="00277616" w:rsidRPr="004F653E" w:rsidRDefault="00A5577A" w:rsidP="00596F46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653E">
        <w:rPr>
          <w:rFonts w:ascii="Times New Roman" w:eastAsia="楷体" w:hAnsi="楷体" w:cs="Times New Roman"/>
          <w:sz w:val="32"/>
          <w:szCs w:val="32"/>
        </w:rPr>
        <w:t>（三）</w:t>
      </w:r>
      <w:r w:rsidR="00863818" w:rsidRPr="004F653E">
        <w:rPr>
          <w:rFonts w:ascii="Times New Roman" w:eastAsia="楷体" w:hAnsi="楷体" w:cs="Times New Roman"/>
          <w:sz w:val="32"/>
          <w:szCs w:val="32"/>
        </w:rPr>
        <w:t>自觉接受各界监督。</w:t>
      </w:r>
      <w:r w:rsidR="00863818" w:rsidRPr="004F653E">
        <w:rPr>
          <w:rFonts w:ascii="Times New Roman" w:eastAsia="仿宋_GB2312" w:hAnsi="Times New Roman" w:cs="Times New Roman"/>
          <w:sz w:val="32"/>
          <w:szCs w:val="32"/>
        </w:rPr>
        <w:t>自觉接受县人大及其常委会法律监督，坚决贯彻落实县人大及其常委会的决议决定，积极主动向县人大及其常委会报告工作。加强与代表的沟通联络，认真办理代表建议。自觉接受政协民主监督、纪委监察监督、检察机关诉讼监督，主动接受新闻媒体、人民群众和社会各界监督，增强审判执行工作透明度、公开度、知晓度，共同维护司法公正。</w:t>
      </w:r>
    </w:p>
    <w:p w:rsidR="001C0172" w:rsidRPr="004F653E" w:rsidRDefault="001C0172" w:rsidP="00596F46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96F46" w:rsidRPr="004F653E" w:rsidRDefault="00596F46" w:rsidP="00596F46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96F46" w:rsidRPr="004F653E" w:rsidRDefault="00596F46" w:rsidP="00596F46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C0172" w:rsidRPr="004F653E" w:rsidRDefault="001C0172" w:rsidP="00596F46">
      <w:pPr>
        <w:spacing w:line="540" w:lineRule="exact"/>
        <w:ind w:firstLineChars="1250" w:firstLine="4000"/>
        <w:rPr>
          <w:rFonts w:ascii="Times New Roman" w:eastAsia="仿宋_GB2312" w:hAnsi="Times New Roman" w:cs="Times New Roman"/>
          <w:sz w:val="32"/>
          <w:szCs w:val="32"/>
        </w:rPr>
      </w:pPr>
      <w:r w:rsidRPr="004F653E">
        <w:rPr>
          <w:rFonts w:ascii="Times New Roman" w:eastAsia="仿宋_GB2312" w:hAnsi="Times New Roman" w:cs="Times New Roman"/>
          <w:sz w:val="32"/>
          <w:szCs w:val="32"/>
        </w:rPr>
        <w:t>彭阳县人民法院</w:t>
      </w:r>
    </w:p>
    <w:p w:rsidR="001C0172" w:rsidRPr="004F653E" w:rsidRDefault="001C0172" w:rsidP="00596F46">
      <w:pPr>
        <w:spacing w:line="540" w:lineRule="exact"/>
        <w:ind w:firstLineChars="1250" w:firstLine="4000"/>
        <w:rPr>
          <w:rFonts w:ascii="Times New Roman" w:eastAsia="仿宋_GB2312" w:hAnsi="Times New Roman" w:cs="Times New Roman"/>
          <w:sz w:val="32"/>
          <w:szCs w:val="32"/>
        </w:rPr>
      </w:pPr>
      <w:r w:rsidRPr="004F653E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4F653E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F653E">
        <w:rPr>
          <w:rFonts w:ascii="Times New Roman" w:eastAsia="仿宋_GB2312" w:hAnsi="Times New Roman" w:cs="Times New Roman"/>
          <w:sz w:val="32"/>
          <w:szCs w:val="32"/>
        </w:rPr>
        <w:t>3</w:t>
      </w:r>
      <w:r w:rsidRPr="004F653E">
        <w:rPr>
          <w:rFonts w:ascii="Times New Roman" w:eastAsia="仿宋_GB2312" w:hAnsi="Times New Roman" w:cs="Times New Roman"/>
          <w:sz w:val="32"/>
          <w:szCs w:val="32"/>
        </w:rPr>
        <w:t>月</w:t>
      </w:r>
      <w:r w:rsidR="004F653E" w:rsidRPr="004F653E">
        <w:rPr>
          <w:rFonts w:ascii="Times New Roman" w:eastAsia="仿宋_GB2312" w:hAnsi="Times New Roman" w:cs="Times New Roman"/>
          <w:sz w:val="32"/>
          <w:szCs w:val="32"/>
        </w:rPr>
        <w:t>2</w:t>
      </w:r>
      <w:r w:rsidRPr="004F653E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9E1020" w:rsidRPr="004F653E" w:rsidRDefault="009E1020" w:rsidP="00596F46">
      <w:pPr>
        <w:spacing w:line="540" w:lineRule="exact"/>
        <w:ind w:firstLineChars="1250" w:firstLine="4000"/>
        <w:rPr>
          <w:rFonts w:ascii="Times New Roman" w:eastAsia="仿宋_GB2312" w:hAnsi="Times New Roman" w:cs="Times New Roman"/>
          <w:sz w:val="32"/>
          <w:szCs w:val="32"/>
        </w:rPr>
      </w:pPr>
    </w:p>
    <w:p w:rsidR="00596F46" w:rsidRPr="004F653E" w:rsidRDefault="00596F46" w:rsidP="009E1020">
      <w:pPr>
        <w:pBdr>
          <w:top w:val="none" w:sz="0" w:space="1" w:color="auto"/>
          <w:left w:val="none" w:sz="0" w:space="4" w:color="auto"/>
          <w:bottom w:val="single" w:sz="12" w:space="8" w:color="000000"/>
          <w:right w:val="none" w:sz="0" w:space="4" w:color="auto"/>
        </w:pBdr>
        <w:spacing w:line="560" w:lineRule="exact"/>
        <w:jc w:val="left"/>
        <w:rPr>
          <w:rFonts w:ascii="Times New Roman" w:eastAsia="仿宋" w:hAnsi="Times New Roman" w:cs="Times New Roman"/>
          <w:b/>
          <w:bCs/>
          <w:sz w:val="28"/>
          <w:szCs w:val="28"/>
        </w:rPr>
      </w:pPr>
    </w:p>
    <w:p w:rsidR="009E1020" w:rsidRPr="004F653E" w:rsidRDefault="009E1020" w:rsidP="009E1020">
      <w:pPr>
        <w:pBdr>
          <w:top w:val="none" w:sz="0" w:space="1" w:color="auto"/>
          <w:left w:val="none" w:sz="0" w:space="4" w:color="auto"/>
          <w:bottom w:val="single" w:sz="4" w:space="1" w:color="auto"/>
          <w:right w:val="none" w:sz="0" w:space="4" w:color="auto"/>
        </w:pBdr>
        <w:spacing w:line="4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4F653E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4F653E">
        <w:rPr>
          <w:rFonts w:ascii="Times New Roman" w:eastAsia="仿宋_GB2312" w:cs="Times New Roman"/>
          <w:sz w:val="28"/>
          <w:szCs w:val="28"/>
        </w:rPr>
        <w:t>抄送：</w:t>
      </w:r>
      <w:r w:rsidR="00596F46" w:rsidRPr="004F653E">
        <w:rPr>
          <w:rFonts w:ascii="Times New Roman" w:eastAsia="仿宋_GB2312" w:cs="Times New Roman"/>
          <w:sz w:val="28"/>
          <w:szCs w:val="28"/>
        </w:rPr>
        <w:t>县司法局</w:t>
      </w:r>
      <w:r w:rsidRPr="004F653E">
        <w:rPr>
          <w:rFonts w:ascii="Times New Roman" w:eastAsia="仿宋_GB2312" w:cs="Times New Roman"/>
          <w:sz w:val="28"/>
          <w:szCs w:val="28"/>
        </w:rPr>
        <w:t>。</w:t>
      </w:r>
    </w:p>
    <w:p w:rsidR="009E1020" w:rsidRPr="004F653E" w:rsidRDefault="009E1020" w:rsidP="009E1020">
      <w:pPr>
        <w:pBdr>
          <w:top w:val="none" w:sz="0" w:space="1" w:color="auto"/>
          <w:left w:val="none" w:sz="0" w:space="4" w:color="auto"/>
          <w:bottom w:val="single" w:sz="12" w:space="8" w:color="000000"/>
          <w:right w:val="none" w:sz="0" w:space="4" w:color="auto"/>
        </w:pBdr>
        <w:spacing w:line="400" w:lineRule="exact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4F653E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4F653E">
        <w:rPr>
          <w:rFonts w:ascii="Times New Roman" w:eastAsia="仿宋_GB2312" w:cs="Times New Roman"/>
          <w:sz w:val="28"/>
          <w:szCs w:val="28"/>
        </w:rPr>
        <w:t>彭阳县人民法院综合办公室</w:t>
      </w:r>
      <w:r w:rsidRPr="004F653E">
        <w:rPr>
          <w:rFonts w:ascii="Times New Roman" w:eastAsia="仿宋_GB2312" w:hAnsi="Times New Roman" w:cs="Times New Roman"/>
          <w:sz w:val="28"/>
          <w:szCs w:val="28"/>
        </w:rPr>
        <w:t xml:space="preserve">            </w:t>
      </w:r>
      <w:r w:rsidR="004F653E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 w:rsidRPr="004F653E">
        <w:rPr>
          <w:rFonts w:ascii="Times New Roman" w:eastAsia="仿宋_GB2312" w:hAnsi="Times New Roman" w:cs="Times New Roman"/>
          <w:sz w:val="28"/>
          <w:szCs w:val="28"/>
        </w:rPr>
        <w:t>2022</w:t>
      </w:r>
      <w:r w:rsidRPr="004F653E">
        <w:rPr>
          <w:rFonts w:ascii="Times New Roman" w:eastAsia="仿宋_GB2312" w:cs="Times New Roman"/>
          <w:sz w:val="28"/>
          <w:szCs w:val="28"/>
        </w:rPr>
        <w:t>年</w:t>
      </w:r>
      <w:r w:rsidR="004F653E" w:rsidRPr="004F653E">
        <w:rPr>
          <w:rFonts w:ascii="Times New Roman" w:eastAsia="仿宋_GB2312" w:hAnsi="Times New Roman" w:cs="Times New Roman"/>
          <w:sz w:val="28"/>
          <w:szCs w:val="28"/>
        </w:rPr>
        <w:t>3</w:t>
      </w:r>
      <w:r w:rsidRPr="004F653E">
        <w:rPr>
          <w:rFonts w:ascii="Times New Roman" w:eastAsia="仿宋_GB2312" w:cs="Times New Roman"/>
          <w:sz w:val="28"/>
          <w:szCs w:val="28"/>
        </w:rPr>
        <w:t>月</w:t>
      </w:r>
      <w:r w:rsidR="004F653E" w:rsidRPr="004F653E">
        <w:rPr>
          <w:rFonts w:ascii="Times New Roman" w:eastAsia="仿宋_GB2312" w:hAnsi="Times New Roman" w:cs="Times New Roman"/>
          <w:sz w:val="28"/>
          <w:szCs w:val="28"/>
        </w:rPr>
        <w:t>2</w:t>
      </w:r>
      <w:r w:rsidRPr="004F653E">
        <w:rPr>
          <w:rFonts w:ascii="Times New Roman" w:eastAsia="仿宋_GB2312" w:cs="Times New Roman"/>
          <w:sz w:val="28"/>
          <w:szCs w:val="28"/>
        </w:rPr>
        <w:t>日印发</w:t>
      </w:r>
      <w:r w:rsidRPr="004F653E">
        <w:rPr>
          <w:rFonts w:ascii="Times New Roman" w:eastAsia="仿宋" w:hAnsi="Times New Roman" w:cs="Times New Roman"/>
          <w:sz w:val="28"/>
          <w:szCs w:val="28"/>
        </w:rPr>
        <w:t xml:space="preserve">   </w:t>
      </w:r>
    </w:p>
    <w:sectPr w:rsidR="009E1020" w:rsidRPr="004F653E" w:rsidSect="0086381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818" w:rsidRDefault="00863818" w:rsidP="00863818">
      <w:pPr>
        <w:ind w:firstLine="400"/>
      </w:pPr>
      <w:r>
        <w:separator/>
      </w:r>
    </w:p>
  </w:endnote>
  <w:endnote w:type="continuationSeparator" w:id="1">
    <w:p w:rsidR="00863818" w:rsidRDefault="00863818" w:rsidP="00863818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818" w:rsidRDefault="00863818" w:rsidP="00863818">
      <w:pPr>
        <w:ind w:firstLine="400"/>
      </w:pPr>
      <w:r>
        <w:separator/>
      </w:r>
    </w:p>
  </w:footnote>
  <w:footnote w:type="continuationSeparator" w:id="1">
    <w:p w:rsidR="00863818" w:rsidRDefault="00863818" w:rsidP="00863818">
      <w:pPr>
        <w:ind w:firstLine="4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E8A"/>
    <w:rsid w:val="000528E7"/>
    <w:rsid w:val="000A1B47"/>
    <w:rsid w:val="001844B4"/>
    <w:rsid w:val="001C0172"/>
    <w:rsid w:val="001F2863"/>
    <w:rsid w:val="00277616"/>
    <w:rsid w:val="003A6653"/>
    <w:rsid w:val="003D5CF8"/>
    <w:rsid w:val="00487F4D"/>
    <w:rsid w:val="004F653E"/>
    <w:rsid w:val="00596F46"/>
    <w:rsid w:val="005C179C"/>
    <w:rsid w:val="00622591"/>
    <w:rsid w:val="006D432C"/>
    <w:rsid w:val="007A075F"/>
    <w:rsid w:val="00863818"/>
    <w:rsid w:val="009E1020"/>
    <w:rsid w:val="00A5577A"/>
    <w:rsid w:val="00AB23C6"/>
    <w:rsid w:val="00B91052"/>
    <w:rsid w:val="00BB1F0B"/>
    <w:rsid w:val="00C84D16"/>
    <w:rsid w:val="00D31B1E"/>
    <w:rsid w:val="00EF3E8A"/>
    <w:rsid w:val="00F2642C"/>
    <w:rsid w:val="7D9D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77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77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277616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27761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77616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E102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E1020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414</Words>
  <Characters>2362</Characters>
  <Application>Microsoft Office Word</Application>
  <DocSecurity>0</DocSecurity>
  <Lines>19</Lines>
  <Paragraphs>5</Paragraphs>
  <ScaleCrop>false</ScaleCrop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万户网络</cp:lastModifiedBy>
  <cp:revision>3</cp:revision>
  <cp:lastPrinted>2022-03-02T03:03:00Z</cp:lastPrinted>
  <dcterms:created xsi:type="dcterms:W3CDTF">2022-03-02T08:07:00Z</dcterms:created>
  <dcterms:modified xsi:type="dcterms:W3CDTF">2022-03-02T09:24:00Z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84E433B7B1F5438787E106A66D12DDF4</vt:lpwstr>
  </property>
</Properties>
</file>